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3635480C" w:rsidR="005D3D8D" w:rsidRPr="00783686" w:rsidRDefault="00D16820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F24D16">
              <w:rPr>
                <w:rFonts w:ascii="仿宋" w:eastAsia="仿宋" w:hAnsi="仿宋" w:cs="宋体" w:hint="eastAsia"/>
                <w:b/>
                <w:bCs/>
                <w:color w:val="000000"/>
                <w:sz w:val="36"/>
                <w:szCs w:val="36"/>
              </w:rPr>
              <w:t>全自动血液细胞分析仪</w:t>
            </w:r>
          </w:p>
        </w:tc>
      </w:tr>
      <w:tr w:rsidR="005D3D8D" w:rsidRPr="00783686" w14:paraId="76A77FBC" w14:textId="77777777" w:rsidTr="007111A6">
        <w:trPr>
          <w:trHeight w:val="497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027816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6B172D1E" w:rsidR="00027816" w:rsidRPr="00783686" w:rsidRDefault="00D16820" w:rsidP="0002781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全自动血液细胞分析仪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3D024281" w:rsidR="00027816" w:rsidRPr="00783686" w:rsidRDefault="00986E88" w:rsidP="0002781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1套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64BC0816" w14:textId="7025DB11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检测方法及原理：血细胞分析采用半导体激光法、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鞘流电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阻抗法、荧光染色法结合流式细胞技术原理，CRP、SAA检测采用乳胶增强免疫散射比浊法。</w:t>
            </w:r>
          </w:p>
          <w:p w14:paraId="1C8F2A3B" w14:textId="196D277C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单机检测速度：CBC＋DIFF＋NRBC ≥110 T/小时；CBC＋DIFF＋NRBC＋CRP ≥100 T/小时；CBC＋DIFF＋NRBC＋SAA ≥100 T/小时。。</w:t>
            </w:r>
          </w:p>
          <w:p w14:paraId="3B53E509" w14:textId="48B70B31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报告参数：血液分析报告参数≥35个，三维散点图≥3个；体液分析报告参数≥6个；CRP报告参数≥2个；SAA报告参数≥1个</w:t>
            </w:r>
          </w:p>
          <w:p w14:paraId="1C866EAD" w14:textId="2AD3402B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进样方式及用血量：静脉血和末梢全血均可自动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批量进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样或手动进样；末梢全血检测CDNR+CRP用血量≤37μL，末梢全血检测CDNR+CRP+SAA用血量≤40μL，预稀释模式CDNR+CRP+SAA用血量≤20μL。</w:t>
            </w:r>
          </w:p>
          <w:p w14:paraId="6C50A59B" w14:textId="6FD51E81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末梢血自动批量检测模式支持以下功能：自动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扫码进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样、自动混匀、异常标本自动回退复检；自动混匀功能可适配主流末梢血采血管。</w:t>
            </w:r>
          </w:p>
          <w:p w14:paraId="6CEE2570" w14:textId="460CD935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末梢血预稀释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模式也能进行WBC五分类、NRBC、RET和CRP、SAA检测，有急诊插入功能。</w:t>
            </w:r>
          </w:p>
          <w:p w14:paraId="071F3CE4" w14:textId="6A173562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具有全自动体液（含胸水、腹水、脑脊液和浆膜液等体液）细胞计数和对体液中的白细胞进行分类的功能；具有通过高荧光体液细胞参数对肿瘤细胞进行提示功能。</w:t>
            </w:r>
          </w:p>
          <w:p w14:paraId="546FAC67" w14:textId="04805AB5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使用荧光染料和半导体激光检测WBC五分类，并具有NRBC检测功能，能自动进行对WBC计数的校正。</w:t>
            </w:r>
          </w:p>
          <w:p w14:paraId="5B35C063" w14:textId="54FAE461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具有低值白细胞检测功能，如遇白细胞低值时自动增加计数颗粒数量来保证检测结果的准确性，无需二次折返检测。</w:t>
            </w:r>
          </w:p>
          <w:p w14:paraId="38226F0E" w14:textId="13AF8FD2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全自动RET检测，可对RET进行分型，提供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网织红成熟度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指数，无需机外染色处理。</w:t>
            </w:r>
          </w:p>
          <w:p w14:paraId="1C0B44CE" w14:textId="4C3888E8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具有检测网织红细胞血红蛋白含量的功能，以帮助判断贫血的类型。</w:t>
            </w:r>
          </w:p>
          <w:p w14:paraId="775B48B5" w14:textId="1BD5CB54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具有低值血小板检测功能，如遇血小板低值时通过自动增加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8倍进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样计数颗粒数量来保证血小板检测精度。</w:t>
            </w:r>
          </w:p>
          <w:p w14:paraId="0401389A" w14:textId="5F159A5A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血小板检测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采用鞘流阻抗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法和荧光染色法两种方法，并可转换。</w:t>
            </w:r>
          </w:p>
          <w:p w14:paraId="3DE50E56" w14:textId="5FC4E2EB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具有对EDTA依赖性血小板聚集标本的“自解聚”功能，如遇血小板聚集时可自动加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测光学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血小板，光学血小板对聚集血小板的解聚率≥80%（提供证明材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料）。</w:t>
            </w:r>
          </w:p>
          <w:p w14:paraId="1763E165" w14:textId="4C299E21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具有高值SAA自动稀释重测功能，如遇样本SAA结果超出线性范围，无需人工干预，可自动回退稀释重测。</w:t>
            </w:r>
          </w:p>
          <w:p w14:paraId="6DCAA599" w14:textId="7CEA65C1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配备原厂中文报告及数据处理系统。</w:t>
            </w:r>
          </w:p>
          <w:p w14:paraId="123FCA7B" w14:textId="2C4C9150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血液分析仪主机自带≥10英寸大屏幕彩色液晶触摸屏。</w:t>
            </w:r>
          </w:p>
          <w:p w14:paraId="344799BD" w14:textId="2188A211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18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标配自动进样器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，自动进样器内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轨标配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回退复检功能，并可同时选配开放进样或封闭进样装置。</w:t>
            </w:r>
          </w:p>
          <w:p w14:paraId="39E1C552" w14:textId="00769427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19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血液分析线性范围（静脉血）：白细胞：（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0-500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×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10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  <w:vertAlign w:val="superscript"/>
              </w:rPr>
              <w:t>9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/L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，红细胞：（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0-8.6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×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10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  <w:vertAlign w:val="superscript"/>
              </w:rPr>
              <w:t>12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/L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，血小板：（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0-5000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×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10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  <w:vertAlign w:val="superscript"/>
              </w:rPr>
              <w:t>9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/L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。</w:t>
            </w:r>
          </w:p>
          <w:p w14:paraId="255BB694" w14:textId="2D73DB96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CRP线性范围：0.2~300mg/L。</w:t>
            </w:r>
          </w:p>
          <w:p w14:paraId="4A7812CC" w14:textId="526EECAA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SAA线性范围：5~350mg/L。</w:t>
            </w:r>
          </w:p>
          <w:p w14:paraId="7B75FD70" w14:textId="591CD91B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仪器可比性偏差要求：白细胞不超过±3%，红细胞不超过±2%，血红蛋白不超过±2%，血小板不超过±5%，红细胞压积不超过±2%，平均红细胞体积不超过±2%。</w:t>
            </w:r>
          </w:p>
          <w:p w14:paraId="7888B003" w14:textId="0FE6AE24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23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血液模式空白计数要求：白细胞≤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0.1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×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10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  <w:vertAlign w:val="superscript"/>
              </w:rPr>
              <w:t>9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/L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，红细胞≤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0.02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×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10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  <w:vertAlign w:val="superscript"/>
              </w:rPr>
              <w:t>12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/L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，血红蛋白≤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1g/L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，阻抗法血小板≤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×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10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  <w:vertAlign w:val="superscript"/>
              </w:rPr>
              <w:t>9</w:t>
            </w:r>
            <w:r w:rsidRPr="00D16820">
              <w:rPr>
                <w:rFonts w:ascii="仿宋" w:eastAsia="仿宋" w:hAnsi="仿宋" w:cs="宋体"/>
                <w:color w:val="000000"/>
                <w:sz w:val="22"/>
                <w:szCs w:val="22"/>
              </w:rPr>
              <w:t>/L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。</w:t>
            </w:r>
          </w:p>
          <w:p w14:paraId="2ED56CE2" w14:textId="1BA2E79C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全血CRP、SAA检测时可自动校正红细胞、白细胞、血小板体积的干扰（提供证明文件）。</w:t>
            </w:r>
          </w:p>
          <w:p w14:paraId="4CBEF570" w14:textId="2604DF09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提供原厂配套的CFDA注册的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质控品和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校准品，并提供校准品溯源性文件。</w:t>
            </w:r>
          </w:p>
          <w:p w14:paraId="54DAB3A3" w14:textId="59CC752F" w:rsidR="00D16820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原厂免费提供实时在线</w:t>
            </w:r>
            <w:proofErr w:type="gramStart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网络室</w:t>
            </w:r>
            <w:proofErr w:type="gramEnd"/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间质量控制系统，实现实时的仪器功能监控和远程维护功能。</w:t>
            </w:r>
          </w:p>
          <w:p w14:paraId="7742253B" w14:textId="733A6A8B" w:rsidR="00027816" w:rsidRPr="00D16820" w:rsidRDefault="00D16820" w:rsidP="00E43F1E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</w:t>
            </w:r>
            <w:r w:rsidRPr="00D1682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可根据医院的发展需求升级组成血液分析流水线。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102731E3" w:rsidR="00027816" w:rsidRPr="00783686" w:rsidRDefault="00027816" w:rsidP="0002781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54F39377" w14:textId="77777777" w:rsidR="00027816" w:rsidRPr="005D3D8D" w:rsidRDefault="00027816" w:rsidP="001A2DF1"/>
    <w:sectPr w:rsidR="00027816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CE90D" w14:textId="77777777" w:rsidR="00E72354" w:rsidRDefault="00E72354" w:rsidP="002105ED">
      <w:r>
        <w:separator/>
      </w:r>
    </w:p>
  </w:endnote>
  <w:endnote w:type="continuationSeparator" w:id="0">
    <w:p w14:paraId="1F69D7C7" w14:textId="77777777" w:rsidR="00E72354" w:rsidRDefault="00E72354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0315A" w14:textId="77777777" w:rsidR="00E72354" w:rsidRDefault="00E72354" w:rsidP="002105ED">
      <w:r>
        <w:separator/>
      </w:r>
    </w:p>
  </w:footnote>
  <w:footnote w:type="continuationSeparator" w:id="0">
    <w:p w14:paraId="7E4456D9" w14:textId="77777777" w:rsidR="00E72354" w:rsidRDefault="00E72354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2E1219CF"/>
    <w:multiLevelType w:val="multilevel"/>
    <w:tmpl w:val="2E1219CF"/>
    <w:lvl w:ilvl="0">
      <w:start w:val="12"/>
      <w:numFmt w:val="decimal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5165FF"/>
    <w:multiLevelType w:val="multilevel"/>
    <w:tmpl w:val="335165FF"/>
    <w:lvl w:ilvl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6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5"/>
  </w:num>
  <w:num w:numId="6" w16cid:durableId="158086594">
    <w:abstractNumId w:val="4"/>
  </w:num>
  <w:num w:numId="7" w16cid:durableId="127475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27816"/>
    <w:rsid w:val="00064045"/>
    <w:rsid w:val="00077A9A"/>
    <w:rsid w:val="0009051A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A2DF1"/>
    <w:rsid w:val="001A5686"/>
    <w:rsid w:val="001C496F"/>
    <w:rsid w:val="001D134F"/>
    <w:rsid w:val="001E1C2D"/>
    <w:rsid w:val="001F4788"/>
    <w:rsid w:val="002105ED"/>
    <w:rsid w:val="00245992"/>
    <w:rsid w:val="00266509"/>
    <w:rsid w:val="0027003E"/>
    <w:rsid w:val="002A2244"/>
    <w:rsid w:val="002A79C0"/>
    <w:rsid w:val="002B583D"/>
    <w:rsid w:val="002D4DB3"/>
    <w:rsid w:val="002F26C4"/>
    <w:rsid w:val="00333F86"/>
    <w:rsid w:val="00336DC3"/>
    <w:rsid w:val="003A5433"/>
    <w:rsid w:val="003A669D"/>
    <w:rsid w:val="003C1599"/>
    <w:rsid w:val="003C6376"/>
    <w:rsid w:val="004122D2"/>
    <w:rsid w:val="00443953"/>
    <w:rsid w:val="00473F28"/>
    <w:rsid w:val="00485E5F"/>
    <w:rsid w:val="004941E3"/>
    <w:rsid w:val="004A4F24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34E07"/>
    <w:rsid w:val="0055435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6353D"/>
    <w:rsid w:val="00672FB8"/>
    <w:rsid w:val="006B0CE4"/>
    <w:rsid w:val="006B2AF3"/>
    <w:rsid w:val="006C717A"/>
    <w:rsid w:val="006F52BA"/>
    <w:rsid w:val="006F52C9"/>
    <w:rsid w:val="007111A6"/>
    <w:rsid w:val="00717C15"/>
    <w:rsid w:val="00732420"/>
    <w:rsid w:val="00736AAA"/>
    <w:rsid w:val="00781527"/>
    <w:rsid w:val="00783686"/>
    <w:rsid w:val="0079029B"/>
    <w:rsid w:val="007E1C50"/>
    <w:rsid w:val="007F62E2"/>
    <w:rsid w:val="00814E79"/>
    <w:rsid w:val="008216B0"/>
    <w:rsid w:val="00830141"/>
    <w:rsid w:val="00835D17"/>
    <w:rsid w:val="00875801"/>
    <w:rsid w:val="0088482A"/>
    <w:rsid w:val="008D0CF0"/>
    <w:rsid w:val="008F06CA"/>
    <w:rsid w:val="008F5A2E"/>
    <w:rsid w:val="009553C5"/>
    <w:rsid w:val="00986E88"/>
    <w:rsid w:val="009B3E66"/>
    <w:rsid w:val="009C054D"/>
    <w:rsid w:val="009D28F2"/>
    <w:rsid w:val="009D630E"/>
    <w:rsid w:val="009D6CDE"/>
    <w:rsid w:val="00A02022"/>
    <w:rsid w:val="00A30D28"/>
    <w:rsid w:val="00A54C96"/>
    <w:rsid w:val="00A54E3D"/>
    <w:rsid w:val="00A86F14"/>
    <w:rsid w:val="00AA52F3"/>
    <w:rsid w:val="00AB0A1B"/>
    <w:rsid w:val="00AB3EAD"/>
    <w:rsid w:val="00AC44D2"/>
    <w:rsid w:val="00AC54CF"/>
    <w:rsid w:val="00AC56AA"/>
    <w:rsid w:val="00AD3FE1"/>
    <w:rsid w:val="00AD702B"/>
    <w:rsid w:val="00B2757B"/>
    <w:rsid w:val="00B628BF"/>
    <w:rsid w:val="00B643C8"/>
    <w:rsid w:val="00B71937"/>
    <w:rsid w:val="00B873B4"/>
    <w:rsid w:val="00BB0A6C"/>
    <w:rsid w:val="00BF5350"/>
    <w:rsid w:val="00C04B70"/>
    <w:rsid w:val="00C16573"/>
    <w:rsid w:val="00C17638"/>
    <w:rsid w:val="00C44B76"/>
    <w:rsid w:val="00C53CCC"/>
    <w:rsid w:val="00C918D0"/>
    <w:rsid w:val="00CA14E9"/>
    <w:rsid w:val="00CC3874"/>
    <w:rsid w:val="00CE0AA3"/>
    <w:rsid w:val="00CF7935"/>
    <w:rsid w:val="00D16820"/>
    <w:rsid w:val="00D30366"/>
    <w:rsid w:val="00D4193E"/>
    <w:rsid w:val="00D5313D"/>
    <w:rsid w:val="00DD5ED7"/>
    <w:rsid w:val="00DF5768"/>
    <w:rsid w:val="00E1254E"/>
    <w:rsid w:val="00E12956"/>
    <w:rsid w:val="00E22611"/>
    <w:rsid w:val="00E3405B"/>
    <w:rsid w:val="00E43F1E"/>
    <w:rsid w:val="00E70A6C"/>
    <w:rsid w:val="00E72354"/>
    <w:rsid w:val="00E85595"/>
    <w:rsid w:val="00E96F05"/>
    <w:rsid w:val="00EA4761"/>
    <w:rsid w:val="00EA648E"/>
    <w:rsid w:val="00EB7EE5"/>
    <w:rsid w:val="00EF19A9"/>
    <w:rsid w:val="00F12059"/>
    <w:rsid w:val="00F24D16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222</Words>
  <Characters>1266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Company>Microsoft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19</cp:revision>
  <cp:lastPrinted>2021-06-01T03:44:00Z</cp:lastPrinted>
  <dcterms:created xsi:type="dcterms:W3CDTF">2023-07-03T17:46:00Z</dcterms:created>
  <dcterms:modified xsi:type="dcterms:W3CDTF">2023-07-04T03:29:00Z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